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31F" w14:textId="1776429F" w:rsidR="0009154A" w:rsidRPr="0009154A" w:rsidRDefault="0009154A" w:rsidP="00160FE7">
      <w:pPr>
        <w:jc w:val="center"/>
        <w:rPr>
          <w:rFonts w:ascii="Times New Roman" w:hAnsi="Times New Roman" w:cs="Times New Roman"/>
          <w:b/>
          <w:bCs/>
          <w:sz w:val="24"/>
          <w:szCs w:val="24"/>
        </w:rPr>
      </w:pPr>
      <w:r w:rsidRPr="0009154A">
        <w:rPr>
          <w:rFonts w:ascii="Times New Roman" w:hAnsi="Times New Roman" w:cs="Times New Roman"/>
          <w:b/>
          <w:bCs/>
          <w:sz w:val="24"/>
          <w:szCs w:val="24"/>
        </w:rPr>
        <w:t>Π</w:t>
      </w:r>
      <w:r w:rsidRPr="0009154A">
        <w:rPr>
          <w:rFonts w:ascii="Times New Roman" w:hAnsi="Times New Roman" w:cs="Times New Roman"/>
          <w:b/>
          <w:bCs/>
          <w:sz w:val="24"/>
          <w:szCs w:val="24"/>
        </w:rPr>
        <w:t>ροσβασιμότητα Α</w:t>
      </w:r>
      <w:r w:rsidRPr="0009154A">
        <w:rPr>
          <w:rFonts w:ascii="Times New Roman" w:hAnsi="Times New Roman" w:cs="Times New Roman"/>
          <w:b/>
          <w:bCs/>
          <w:sz w:val="24"/>
          <w:szCs w:val="24"/>
        </w:rPr>
        <w:t xml:space="preserve">τόμων </w:t>
      </w:r>
      <w:r w:rsidRPr="0009154A">
        <w:rPr>
          <w:rFonts w:ascii="Times New Roman" w:hAnsi="Times New Roman" w:cs="Times New Roman"/>
          <w:b/>
          <w:bCs/>
          <w:sz w:val="24"/>
          <w:szCs w:val="24"/>
        </w:rPr>
        <w:t>με</w:t>
      </w:r>
      <w:r w:rsidRPr="0009154A">
        <w:rPr>
          <w:rFonts w:ascii="Times New Roman" w:hAnsi="Times New Roman" w:cs="Times New Roman"/>
          <w:b/>
          <w:bCs/>
          <w:sz w:val="24"/>
          <w:szCs w:val="24"/>
        </w:rPr>
        <w:t xml:space="preserve"> ειδικές ανάγκες</w:t>
      </w:r>
      <w:r w:rsidRPr="0009154A">
        <w:rPr>
          <w:rFonts w:ascii="Times New Roman" w:hAnsi="Times New Roman" w:cs="Times New Roman"/>
          <w:b/>
          <w:bCs/>
          <w:sz w:val="24"/>
          <w:szCs w:val="24"/>
        </w:rPr>
        <w:t xml:space="preserve"> στην εξΑΕ</w:t>
      </w:r>
    </w:p>
    <w:p w14:paraId="18D29A7D" w14:textId="6EC34C9B" w:rsidR="006D7ADB" w:rsidRPr="0009154A" w:rsidRDefault="006D7ADB" w:rsidP="00160FE7">
      <w:pPr>
        <w:spacing w:before="240"/>
        <w:jc w:val="both"/>
        <w:rPr>
          <w:rFonts w:ascii="Times New Roman" w:hAnsi="Times New Roman" w:cs="Times New Roman"/>
          <w:sz w:val="24"/>
          <w:szCs w:val="24"/>
        </w:rPr>
      </w:pPr>
      <w:r w:rsidRPr="0009154A">
        <w:rPr>
          <w:rFonts w:ascii="Times New Roman" w:hAnsi="Times New Roman" w:cs="Times New Roman"/>
          <w:sz w:val="24"/>
          <w:szCs w:val="24"/>
        </w:rPr>
        <w:t>Καλωσήρθατε σε αυτό το σύντομο ταξίδι με θέμα την προσβασιμότητα των ατόμων με ειδικές ανάγκες στην εξ αποστάσεως εκπαίδευση. Θα εστιάσουμε στην έννοια και τη σημασία της, στους ανασταλτικούς παράγοντες που την εμποδίζουν και τις πρωτοβουλίες για την άρση τους καθώς και σε χρήσιμα εργαλεία που την ευνοούν.</w:t>
      </w:r>
    </w:p>
    <w:p w14:paraId="51E4E03B" w14:textId="77777777" w:rsidR="009D70A2" w:rsidRDefault="009D70A2" w:rsidP="00160FE7">
      <w:pPr>
        <w:spacing w:before="240"/>
        <w:jc w:val="both"/>
        <w:rPr>
          <w:rFonts w:ascii="Times New Roman" w:hAnsi="Times New Roman" w:cs="Times New Roman"/>
          <w:b/>
          <w:bCs/>
          <w:i/>
          <w:iCs/>
          <w:sz w:val="24"/>
          <w:szCs w:val="24"/>
        </w:rPr>
      </w:pPr>
    </w:p>
    <w:p w14:paraId="24B7011F" w14:textId="24545245" w:rsidR="00686B3B" w:rsidRPr="0009154A" w:rsidRDefault="00686B3B" w:rsidP="009D70A2">
      <w:pPr>
        <w:jc w:val="both"/>
        <w:rPr>
          <w:rFonts w:ascii="Times New Roman" w:hAnsi="Times New Roman" w:cs="Times New Roman"/>
          <w:b/>
          <w:bCs/>
          <w:i/>
          <w:iCs/>
          <w:sz w:val="24"/>
          <w:szCs w:val="24"/>
        </w:rPr>
      </w:pPr>
      <w:r w:rsidRPr="0009154A">
        <w:rPr>
          <w:rFonts w:ascii="Times New Roman" w:hAnsi="Times New Roman" w:cs="Times New Roman"/>
          <w:b/>
          <w:bCs/>
          <w:i/>
          <w:iCs/>
          <w:sz w:val="24"/>
          <w:szCs w:val="24"/>
        </w:rPr>
        <w:t>Η έννοια και η σημασία της προσβασιμότητας των ΑμεΑ στην εξΑΕ</w:t>
      </w:r>
    </w:p>
    <w:p w14:paraId="5CF090CA" w14:textId="6F3D50DE" w:rsidR="00C0776E" w:rsidRPr="0009154A" w:rsidRDefault="00C0776E" w:rsidP="00C0776E">
      <w:pPr>
        <w:jc w:val="both"/>
        <w:rPr>
          <w:rFonts w:ascii="Times New Roman" w:hAnsi="Times New Roman" w:cs="Times New Roman"/>
          <w:sz w:val="24"/>
          <w:szCs w:val="24"/>
        </w:rPr>
      </w:pPr>
      <w:r w:rsidRPr="0009154A">
        <w:rPr>
          <w:rFonts w:ascii="Times New Roman" w:hAnsi="Times New Roman" w:cs="Times New Roman"/>
          <w:sz w:val="24"/>
          <w:szCs w:val="24"/>
        </w:rPr>
        <w:t xml:space="preserve">Η προσβασιμότητα των ατόμων με ειδικές ανάγκες στην εξ αποστάσεως εκπαίδευση αναφέρεται στην ευκαιρία τους να αποκτήσουν τις ίδιες γνώσεις και δεξιότητες, να συμμετέχουν στις ίδιες αλληλεπιδράσεις και να απολαμβάνουν τις ίδιες υπηρεσίες με όλους τους εκπαιδευόμενους. Πιο συγκεκριμένα, αναφέρεται στη διασφάλιση ότι οι εκπαιδευτικές πλατφόρμες, οι εκπαιδευτικοί πόροι και το περιεχόμενο των προγραμμάτων σχεδιάζονται και παρέχονται με τρόπο που τους επιτρέπει να συμμετέχουν πλήρως στην εκπαιδευτική διαδικασία. Οι διαφορετικές μορφές των ειδικών αναγκών (προβλήματα όρασης/ακοής/λόγου, κινητικότητας, μαθησιακές δυσκολίες, κ.ά.) καθώς και τα διαφορετικά χαρακτηριστικά των ατόμων υπαγορεύουν την ανάγκη για εξατομικευμένες και ευέλικτες παιδαγωγικές μεθόδους και παρεμβάσεις. </w:t>
      </w:r>
    </w:p>
    <w:p w14:paraId="13EF7512" w14:textId="30F9811E" w:rsidR="00C0776E" w:rsidRPr="0009154A" w:rsidRDefault="00C0776E" w:rsidP="00C0776E">
      <w:pPr>
        <w:jc w:val="both"/>
        <w:rPr>
          <w:rFonts w:ascii="Times New Roman" w:hAnsi="Times New Roman" w:cs="Times New Roman"/>
          <w:sz w:val="24"/>
          <w:szCs w:val="24"/>
        </w:rPr>
      </w:pPr>
      <w:r w:rsidRPr="0009154A">
        <w:rPr>
          <w:rFonts w:ascii="Times New Roman" w:hAnsi="Times New Roman" w:cs="Times New Roman"/>
          <w:sz w:val="24"/>
          <w:szCs w:val="24"/>
        </w:rPr>
        <w:t>Η σημασία της προσβασιμότητας των ΑμεΑ στην εκπαίδευση είναι πολλαπλή και καθοριστική καθώς συνδέεται άμεσα με την ποιότητα ζωής τους, τα ανθρώπινα δικαιώματα και την δημοκρατία. Εξασφαλίζει στα άτομα αυτά μια αξιοπρεπή ζωή και ισότιμη συμμετοχή σε μια κοινωνία που σέβεται και βοηθάει την άσκηση όλων των ανθρώπινων δικαιωμάτων χωρίς διακρίσεις (ίσες ευκαιρίες στην κοινωνική, οικονομική, επαγγελματική ζωή</w:t>
      </w:r>
      <w:r w:rsidR="00EC2386">
        <w:rPr>
          <w:rFonts w:ascii="Times New Roman" w:hAnsi="Times New Roman" w:cs="Times New Roman"/>
          <w:sz w:val="24"/>
          <w:szCs w:val="24"/>
        </w:rPr>
        <w:t>/</w:t>
      </w:r>
      <w:r w:rsidRPr="0009154A">
        <w:rPr>
          <w:rFonts w:ascii="Times New Roman" w:hAnsi="Times New Roman" w:cs="Times New Roman"/>
          <w:sz w:val="24"/>
          <w:szCs w:val="24"/>
        </w:rPr>
        <w:t>αγορά εργασίας της χώρας). Η ανοικτή και εξ αποστάσεως εκπαίδευση αποτελεί μία από τις πιο βιώσιμες μεθόδους για την υπέρβαση των εκπαιδευτικών εμποδίων που αντιμετωπίζουν τα ΑμεΑ. Σε συνδυασμό με το ευρύ φάσμα εργαλείων που προσφέρει πλέον η τεχνολογία στην επικοινωνία, τη συνεργασία και την αλληλεπίδραση, διαδραματίζει κρίσιμο ρόλο στην κοινωνική ένταξη των ατόμων αυτών.</w:t>
      </w:r>
    </w:p>
    <w:p w14:paraId="2993C0B3" w14:textId="77777777" w:rsidR="009D70A2" w:rsidRDefault="009D70A2" w:rsidP="00C0776E">
      <w:pPr>
        <w:jc w:val="both"/>
        <w:rPr>
          <w:rFonts w:ascii="Times New Roman" w:hAnsi="Times New Roman" w:cs="Times New Roman"/>
          <w:b/>
          <w:bCs/>
          <w:i/>
          <w:iCs/>
          <w:sz w:val="24"/>
          <w:szCs w:val="24"/>
        </w:rPr>
      </w:pPr>
    </w:p>
    <w:p w14:paraId="05E9DB38" w14:textId="4D7556E7" w:rsidR="00C0776E" w:rsidRPr="0009154A" w:rsidRDefault="00C0776E" w:rsidP="00C0776E">
      <w:pPr>
        <w:jc w:val="both"/>
        <w:rPr>
          <w:rFonts w:ascii="Times New Roman" w:hAnsi="Times New Roman" w:cs="Times New Roman"/>
          <w:b/>
          <w:bCs/>
          <w:i/>
          <w:iCs/>
          <w:sz w:val="24"/>
          <w:szCs w:val="24"/>
        </w:rPr>
      </w:pPr>
      <w:r w:rsidRPr="0009154A">
        <w:rPr>
          <w:rFonts w:ascii="Times New Roman" w:hAnsi="Times New Roman" w:cs="Times New Roman"/>
          <w:b/>
          <w:bCs/>
          <w:i/>
          <w:iCs/>
          <w:sz w:val="24"/>
          <w:szCs w:val="24"/>
        </w:rPr>
        <w:t>Ανασταλτικοί παράγοντες που εμποδίζουν την προσβασιμότητα</w:t>
      </w:r>
    </w:p>
    <w:p w14:paraId="778BADD2" w14:textId="77777777" w:rsidR="00C0776E" w:rsidRPr="0009154A" w:rsidRDefault="00C0776E" w:rsidP="00C0776E">
      <w:pPr>
        <w:jc w:val="both"/>
        <w:rPr>
          <w:rFonts w:ascii="Times New Roman" w:hAnsi="Times New Roman" w:cs="Times New Roman"/>
          <w:sz w:val="24"/>
          <w:szCs w:val="24"/>
        </w:rPr>
      </w:pPr>
      <w:r w:rsidRPr="0009154A">
        <w:rPr>
          <w:rFonts w:ascii="Times New Roman" w:hAnsi="Times New Roman" w:cs="Times New Roman"/>
          <w:sz w:val="24"/>
          <w:szCs w:val="24"/>
        </w:rPr>
        <w:t>Τα τελευταία χρόνια το θεσμικό πλαίσιο στην Ε.Ε. και στη χώρα μας κατοχυρώνει πλήρως τα δικαιώματα των ατόμων με ειδικές ανάγκες υποχρεώνοντας το ελληνικό κράτος να εξασφαλίσει μέσω νομοθετικών ρυθμίσεων το δικαίωμα τους στην ισότιμη πρόσβαση στην εκπαίδευση. Ωστόσο, ακόμα και σήμερα, αντιμετωπίζουν πολλά εμπόδια. Μερικοί ανασταλτικοί παράγοντες που δυσχεραίνουν την προσβασιμότητα των ατόμων με ειδικές ανάγκες στην εξ αποστάσεως εκπαίδευση περιλαμβάνουν:</w:t>
      </w:r>
    </w:p>
    <w:p w14:paraId="44985BDE" w14:textId="3DEBE259"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Αντιλήψεις/προκατάληψη</w:t>
      </w:r>
      <w:r w:rsidR="00CD2753" w:rsidRPr="0009154A">
        <w:rPr>
          <w:rFonts w:ascii="Times New Roman" w:hAnsi="Times New Roman" w:cs="Times New Roman"/>
          <w:sz w:val="24"/>
          <w:szCs w:val="24"/>
        </w:rPr>
        <w:t>/</w:t>
      </w:r>
      <w:r w:rsidRPr="0009154A">
        <w:rPr>
          <w:rFonts w:ascii="Times New Roman" w:hAnsi="Times New Roman" w:cs="Times New Roman"/>
          <w:sz w:val="24"/>
          <w:szCs w:val="24"/>
        </w:rPr>
        <w:t>στάσ</w:t>
      </w:r>
      <w:r w:rsidR="00CD2753" w:rsidRPr="0009154A">
        <w:rPr>
          <w:rFonts w:ascii="Times New Roman" w:hAnsi="Times New Roman" w:cs="Times New Roman"/>
          <w:sz w:val="24"/>
          <w:szCs w:val="24"/>
        </w:rPr>
        <w:t>η</w:t>
      </w:r>
      <w:r w:rsidRPr="0009154A">
        <w:rPr>
          <w:rFonts w:ascii="Times New Roman" w:hAnsi="Times New Roman" w:cs="Times New Roman"/>
          <w:sz w:val="24"/>
          <w:szCs w:val="24"/>
        </w:rPr>
        <w:t xml:space="preserve"> της κοινωνίας απέναντι στα άτομα με ειδικές ανάγκες: παρά τα σημαντικά βήματα ενημέρωσης και ευαισθητοποίησης σε θέματα που αφορούν την ενσωμάτωση ΑμεΑ στην κοινωνία, υπάρχει ακόμα δυσπιστία ως προς τις δυνατότητές τους</w:t>
      </w:r>
    </w:p>
    <w:p w14:paraId="24093E93" w14:textId="49F1EFE5"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lastRenderedPageBreak/>
        <w:t>Απρόσιτες διαδικτυακές πλατφόρμες: Πρέπει να βασίζεται στις αρχές του Καθολικού/Οικουμενικού Σχεδιασμού</w:t>
      </w:r>
      <w:r w:rsidR="00686B3B" w:rsidRPr="0009154A">
        <w:rPr>
          <w:rFonts w:ascii="Times New Roman" w:hAnsi="Times New Roman" w:cs="Times New Roman"/>
          <w:sz w:val="24"/>
          <w:szCs w:val="24"/>
        </w:rPr>
        <w:t xml:space="preserve"> (</w:t>
      </w:r>
      <w:r w:rsidRPr="0009154A">
        <w:rPr>
          <w:rFonts w:ascii="Times New Roman" w:hAnsi="Times New Roman" w:cs="Times New Roman"/>
          <w:sz w:val="24"/>
          <w:szCs w:val="24"/>
        </w:rPr>
        <w:t>σχεδιασμός προϊόντων, περιβάλλοντος, προγραμμάτων  και  υπηρεσιών  προκειμένου  να  είναι  εύχρηστα  από  όλους  τους ανθρώπους</w:t>
      </w:r>
      <w:r w:rsidR="00686B3B" w:rsidRPr="0009154A">
        <w:rPr>
          <w:rFonts w:ascii="Times New Roman" w:hAnsi="Times New Roman" w:cs="Times New Roman"/>
          <w:sz w:val="24"/>
          <w:szCs w:val="24"/>
        </w:rPr>
        <w:t>)</w:t>
      </w:r>
    </w:p>
    <w:p w14:paraId="11B24899" w14:textId="75A4E370"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Απρόσιτο εκπαιδευτικό υλικό/περιεχόμενο: Πρέπει να ανταποκρίνεται στις ποικίλες κατηγορίες ειδικών αναγκών</w:t>
      </w:r>
      <w:r w:rsidR="00686B3B" w:rsidRPr="0009154A">
        <w:rPr>
          <w:rFonts w:ascii="Times New Roman" w:hAnsi="Times New Roman" w:cs="Times New Roman"/>
          <w:sz w:val="24"/>
          <w:szCs w:val="24"/>
        </w:rPr>
        <w:t>, ν</w:t>
      </w:r>
      <w:r w:rsidRPr="0009154A">
        <w:rPr>
          <w:rFonts w:ascii="Times New Roman" w:hAnsi="Times New Roman" w:cs="Times New Roman"/>
          <w:sz w:val="24"/>
          <w:szCs w:val="24"/>
        </w:rPr>
        <w:t>α παρέχεται σε διάφορες μορφές</w:t>
      </w:r>
      <w:r w:rsidR="00686B3B" w:rsidRPr="0009154A">
        <w:rPr>
          <w:rFonts w:ascii="Times New Roman" w:hAnsi="Times New Roman" w:cs="Times New Roman"/>
          <w:sz w:val="24"/>
          <w:szCs w:val="24"/>
        </w:rPr>
        <w:t xml:space="preserve"> </w:t>
      </w:r>
      <w:r w:rsidR="00686B3B" w:rsidRPr="0009154A">
        <w:rPr>
          <w:rFonts w:ascii="Times New Roman" w:hAnsi="Times New Roman" w:cs="Times New Roman"/>
          <w:sz w:val="24"/>
          <w:szCs w:val="24"/>
        </w:rPr>
        <w:t>(έντυπο, ηχητικό, βίντεο, κλπ.)</w:t>
      </w:r>
      <w:r w:rsidRPr="0009154A">
        <w:rPr>
          <w:rFonts w:ascii="Times New Roman" w:hAnsi="Times New Roman" w:cs="Times New Roman"/>
          <w:sz w:val="24"/>
          <w:szCs w:val="24"/>
        </w:rPr>
        <w:t xml:space="preserve"> ώστε να καλύπτει όλους τους εκπαιδευόμενους. Η μετατροπή</w:t>
      </w:r>
      <w:r w:rsidR="00686B3B" w:rsidRPr="0009154A">
        <w:rPr>
          <w:rFonts w:ascii="Times New Roman" w:hAnsi="Times New Roman" w:cs="Times New Roman"/>
          <w:sz w:val="24"/>
          <w:szCs w:val="24"/>
        </w:rPr>
        <w:t xml:space="preserve"> / </w:t>
      </w:r>
      <w:r w:rsidRPr="0009154A">
        <w:rPr>
          <w:rFonts w:ascii="Times New Roman" w:hAnsi="Times New Roman" w:cs="Times New Roman"/>
          <w:sz w:val="24"/>
          <w:szCs w:val="24"/>
        </w:rPr>
        <w:t xml:space="preserve">προσαρμογή του όμως </w:t>
      </w:r>
      <w:r w:rsidR="0040378B" w:rsidRPr="0009154A">
        <w:rPr>
          <w:rFonts w:ascii="Times New Roman" w:hAnsi="Times New Roman" w:cs="Times New Roman"/>
          <w:sz w:val="24"/>
          <w:szCs w:val="24"/>
        </w:rPr>
        <w:t xml:space="preserve">πολλές φορές </w:t>
      </w:r>
      <w:r w:rsidRPr="0009154A">
        <w:rPr>
          <w:rFonts w:ascii="Times New Roman" w:hAnsi="Times New Roman" w:cs="Times New Roman"/>
          <w:sz w:val="24"/>
          <w:szCs w:val="24"/>
        </w:rPr>
        <w:t xml:space="preserve">είναι χρονοβόρα και </w:t>
      </w:r>
      <w:r w:rsidR="0040378B" w:rsidRPr="0009154A">
        <w:rPr>
          <w:rFonts w:ascii="Times New Roman" w:hAnsi="Times New Roman" w:cs="Times New Roman"/>
          <w:sz w:val="24"/>
          <w:szCs w:val="24"/>
        </w:rPr>
        <w:t>δαπανηρή</w:t>
      </w:r>
    </w:p>
    <w:p w14:paraId="7F97DC16" w14:textId="77777777"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Περιορισμένη διαθεσιμότητα υποστηρικτικών τεχνολογιών - μη ανεπτυγμένες υπηρεσίες υποστήριξης</w:t>
      </w:r>
    </w:p>
    <w:p w14:paraId="7FE33545" w14:textId="77777777"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Ανεπαρκής κατάρτιση εκπαιδευτικών σχετικά με τον τρόπο υποστήριξης των μαθητών με ειδικές ανάγκες</w:t>
      </w:r>
    </w:p>
    <w:p w14:paraId="4A7F8CE1" w14:textId="77777777"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Έλλειψη δεξιοτήτων διδασκόντων και διδασκομένων στη χρήση ψηφιακών εργαλείων</w:t>
      </w:r>
    </w:p>
    <w:p w14:paraId="1A4C7479" w14:textId="77777777"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Έλλειψη οικονομικών και εξειδικευμένων ανθρώπινων πόρων</w:t>
      </w:r>
    </w:p>
    <w:p w14:paraId="021D0C8B" w14:textId="77777777" w:rsidR="00C0776E" w:rsidRPr="0009154A" w:rsidRDefault="00C0776E" w:rsidP="0009154A">
      <w:pPr>
        <w:pStyle w:val="ListParagraph"/>
        <w:numPr>
          <w:ilvl w:val="0"/>
          <w:numId w:val="1"/>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Υψηλό κόστος των βοηθητικών συσκευών και των τεχνολογιών πληροφοριών και επικοινωνιών (ΤΠΕ)</w:t>
      </w:r>
    </w:p>
    <w:p w14:paraId="1016B2CF" w14:textId="77777777" w:rsidR="00DF6874" w:rsidRDefault="00DF6874" w:rsidP="00C0776E">
      <w:pPr>
        <w:jc w:val="both"/>
        <w:rPr>
          <w:rFonts w:ascii="Times New Roman" w:hAnsi="Times New Roman" w:cs="Times New Roman"/>
          <w:b/>
          <w:bCs/>
          <w:i/>
          <w:iCs/>
          <w:sz w:val="24"/>
          <w:szCs w:val="24"/>
        </w:rPr>
      </w:pPr>
    </w:p>
    <w:p w14:paraId="2E21C616" w14:textId="64BF0B05" w:rsidR="00C0776E" w:rsidRPr="0009154A" w:rsidRDefault="00C0776E" w:rsidP="00C0776E">
      <w:pPr>
        <w:jc w:val="both"/>
        <w:rPr>
          <w:rFonts w:ascii="Times New Roman" w:hAnsi="Times New Roman" w:cs="Times New Roman"/>
          <w:b/>
          <w:bCs/>
          <w:i/>
          <w:iCs/>
          <w:sz w:val="24"/>
          <w:szCs w:val="24"/>
        </w:rPr>
      </w:pPr>
      <w:r w:rsidRPr="0009154A">
        <w:rPr>
          <w:rFonts w:ascii="Times New Roman" w:hAnsi="Times New Roman" w:cs="Times New Roman"/>
          <w:b/>
          <w:bCs/>
          <w:i/>
          <w:iCs/>
          <w:sz w:val="24"/>
          <w:szCs w:val="24"/>
        </w:rPr>
        <w:t>Πρωτοβουλίες σε επίπεδο χωρών για την άρση των ανασταλτικών παραγόντων</w:t>
      </w:r>
    </w:p>
    <w:p w14:paraId="60B8FDA7" w14:textId="77777777" w:rsidR="00C0776E" w:rsidRPr="00DF6874" w:rsidRDefault="00C0776E" w:rsidP="00DF6874">
      <w:pPr>
        <w:pStyle w:val="ListParagraph"/>
        <w:numPr>
          <w:ilvl w:val="0"/>
          <w:numId w:val="6"/>
        </w:numPr>
        <w:ind w:left="284" w:hanging="142"/>
        <w:jc w:val="both"/>
        <w:rPr>
          <w:rFonts w:ascii="Times New Roman" w:hAnsi="Times New Roman" w:cs="Times New Roman"/>
          <w:b/>
          <w:bCs/>
          <w:sz w:val="24"/>
          <w:szCs w:val="24"/>
        </w:rPr>
      </w:pPr>
      <w:r w:rsidRPr="00DF6874">
        <w:rPr>
          <w:rFonts w:ascii="Times New Roman" w:hAnsi="Times New Roman" w:cs="Times New Roman"/>
          <w:b/>
          <w:bCs/>
          <w:sz w:val="24"/>
          <w:szCs w:val="24"/>
        </w:rPr>
        <w:t>Κυβερνήσεις</w:t>
      </w:r>
    </w:p>
    <w:p w14:paraId="33E7CA55" w14:textId="77777777" w:rsidR="00C0776E" w:rsidRPr="0009154A" w:rsidRDefault="00C0776E" w:rsidP="00DF6874">
      <w:pPr>
        <w:pStyle w:val="ListParagraph"/>
        <w:numPr>
          <w:ilvl w:val="0"/>
          <w:numId w:val="2"/>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Ανάπτυξη πολιτικών που περιλαμβάνουν την παρακολούθηση και τη συμμόρφωση με τα κατάλληλα πρότυπα, διαδικασίες και μηχανισμούς.</w:t>
      </w:r>
    </w:p>
    <w:p w14:paraId="5E49F079" w14:textId="77777777" w:rsidR="00C0776E" w:rsidRPr="0009154A" w:rsidRDefault="00C0776E" w:rsidP="00DF6874">
      <w:pPr>
        <w:pStyle w:val="ListParagraph"/>
        <w:numPr>
          <w:ilvl w:val="0"/>
          <w:numId w:val="2"/>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 xml:space="preserve">Εξασφάλιση επαρκούς χρηματοδότησης για τη διασφάλιση της ομαλής λειτουργίας ενός ευνοϊκού για την ένταξη των ΑμεΑ περιβάλλοντος </w:t>
      </w:r>
    </w:p>
    <w:p w14:paraId="559B4ABE" w14:textId="1ADB9D74" w:rsidR="00C0776E" w:rsidRPr="0009154A" w:rsidRDefault="0053090B" w:rsidP="00DF6874">
      <w:pPr>
        <w:pStyle w:val="ListParagraph"/>
        <w:numPr>
          <w:ilvl w:val="0"/>
          <w:numId w:val="2"/>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Επικοινωνία, σ</w:t>
      </w:r>
      <w:r w:rsidR="00C0776E" w:rsidRPr="0009154A">
        <w:rPr>
          <w:rFonts w:ascii="Times New Roman" w:hAnsi="Times New Roman" w:cs="Times New Roman"/>
          <w:sz w:val="24"/>
          <w:szCs w:val="24"/>
        </w:rPr>
        <w:t>υνεργασία και ανταλλαγή βέλτιστων πρακτικών με άλλες χώρες</w:t>
      </w:r>
    </w:p>
    <w:p w14:paraId="418F2D5F" w14:textId="23C0EEE7" w:rsidR="00C0776E" w:rsidRDefault="00C0776E" w:rsidP="00DF6874">
      <w:pPr>
        <w:pStyle w:val="ListParagraph"/>
        <w:numPr>
          <w:ilvl w:val="0"/>
          <w:numId w:val="2"/>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Υποστήριξη έρευνας και ανάπτυξης στα πεδία της εξΑΕ και ειδικής αγωγής καθώς και σε ανοικτούς εκπαιδευτικούς πόρους (ΑΕΠ)</w:t>
      </w:r>
    </w:p>
    <w:p w14:paraId="3B99CB37" w14:textId="77777777" w:rsidR="00DF6874" w:rsidRPr="0009154A" w:rsidRDefault="00DF6874" w:rsidP="00DF6874">
      <w:pPr>
        <w:pStyle w:val="ListParagraph"/>
        <w:ind w:left="284"/>
        <w:jc w:val="both"/>
        <w:rPr>
          <w:rFonts w:ascii="Times New Roman" w:hAnsi="Times New Roman" w:cs="Times New Roman"/>
          <w:sz w:val="24"/>
          <w:szCs w:val="24"/>
        </w:rPr>
      </w:pPr>
    </w:p>
    <w:p w14:paraId="2CCC60E4" w14:textId="77777777" w:rsidR="00C0776E" w:rsidRPr="00DF6874" w:rsidRDefault="00C0776E" w:rsidP="00DF6874">
      <w:pPr>
        <w:pStyle w:val="ListParagraph"/>
        <w:numPr>
          <w:ilvl w:val="0"/>
          <w:numId w:val="6"/>
        </w:numPr>
        <w:ind w:left="284" w:hanging="142"/>
        <w:jc w:val="both"/>
        <w:rPr>
          <w:rFonts w:ascii="Times New Roman" w:hAnsi="Times New Roman" w:cs="Times New Roman"/>
          <w:b/>
          <w:bCs/>
          <w:sz w:val="24"/>
          <w:szCs w:val="24"/>
        </w:rPr>
      </w:pPr>
      <w:r w:rsidRPr="00DF6874">
        <w:rPr>
          <w:rFonts w:ascii="Times New Roman" w:hAnsi="Times New Roman" w:cs="Times New Roman"/>
          <w:b/>
          <w:bCs/>
          <w:sz w:val="24"/>
          <w:szCs w:val="24"/>
        </w:rPr>
        <w:t>Εκπαιδευτικό ίδρυμα/Φορέας</w:t>
      </w:r>
    </w:p>
    <w:p w14:paraId="37ADDA54"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Αξιολόγηση χαρακτηριστικών των εκπαιδευόμενων με ειδικές ανάγκες πριν την έναρξη των προγραμμάτων με στόχο τον καλύτερο σχεδιασμό</w:t>
      </w:r>
    </w:p>
    <w:p w14:paraId="239D97A4"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Αξιοποίηση υποστηρικτικής τεχνολογίας</w:t>
      </w:r>
    </w:p>
    <w:p w14:paraId="6FCF4139"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Υπηρεσίες υποστήριξης (σε συναισθηματικό και τεχνικό επίπεδο) τόσο των διδασκόντων όσο και των εκπαιδευόμενων</w:t>
      </w:r>
    </w:p>
    <w:p w14:paraId="7D060EF4"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Συμμόρφωση με τα πρότυπα και το νομοθετικό πλαίσιο</w:t>
      </w:r>
    </w:p>
    <w:p w14:paraId="6C78B288"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Διασφάλιση ότι το περιεχόμενο των προγραμμάτων έχει σχεδιαστεί με βάση τις αρχές καθολικού σχεδιασμού</w:t>
      </w:r>
    </w:p>
    <w:p w14:paraId="6D65EA0A"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Μετατροπή συγγραμμάτων σε προσβάσιμη μορφή ανάλογα με την κατηγορία ειδικών αναγκών</w:t>
      </w:r>
    </w:p>
    <w:p w14:paraId="79D06B5A" w14:textId="77777777" w:rsidR="00C0776E" w:rsidRPr="0009154A"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Προγράμματα κατάρτισης και επιμόρφωσης του ακαδημαϊκού και όχι μόνο προσωπικού</w:t>
      </w:r>
    </w:p>
    <w:p w14:paraId="4BB36749" w14:textId="44CB8982" w:rsidR="00C0776E" w:rsidRDefault="00C0776E" w:rsidP="00DF6874">
      <w:pPr>
        <w:pStyle w:val="ListParagraph"/>
        <w:numPr>
          <w:ilvl w:val="0"/>
          <w:numId w:val="3"/>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Ανάπτυξη μηχανισμών τακτικής παρακολούθησης, αξιολόγησης και ανατροφοδότησης</w:t>
      </w:r>
    </w:p>
    <w:p w14:paraId="4F6721DC" w14:textId="77777777" w:rsidR="009D70A2" w:rsidRDefault="009D70A2" w:rsidP="009D70A2">
      <w:pPr>
        <w:pStyle w:val="ListParagraph"/>
        <w:ind w:left="284"/>
        <w:jc w:val="both"/>
        <w:rPr>
          <w:rFonts w:ascii="Times New Roman" w:hAnsi="Times New Roman" w:cs="Times New Roman"/>
          <w:sz w:val="24"/>
          <w:szCs w:val="24"/>
        </w:rPr>
      </w:pPr>
    </w:p>
    <w:p w14:paraId="5F29C499" w14:textId="77777777" w:rsidR="00DF6874" w:rsidRPr="0009154A" w:rsidRDefault="00DF6874" w:rsidP="00DF6874">
      <w:pPr>
        <w:pStyle w:val="ListParagraph"/>
        <w:ind w:left="284"/>
        <w:jc w:val="both"/>
        <w:rPr>
          <w:rFonts w:ascii="Times New Roman" w:hAnsi="Times New Roman" w:cs="Times New Roman"/>
          <w:sz w:val="24"/>
          <w:szCs w:val="24"/>
        </w:rPr>
      </w:pPr>
    </w:p>
    <w:p w14:paraId="38EC41B6" w14:textId="77777777" w:rsidR="00C0776E" w:rsidRPr="00DF6874" w:rsidRDefault="00C0776E" w:rsidP="00DF6874">
      <w:pPr>
        <w:pStyle w:val="ListParagraph"/>
        <w:numPr>
          <w:ilvl w:val="0"/>
          <w:numId w:val="6"/>
        </w:numPr>
        <w:ind w:left="284" w:hanging="142"/>
        <w:jc w:val="both"/>
        <w:rPr>
          <w:rFonts w:ascii="Times New Roman" w:hAnsi="Times New Roman" w:cs="Times New Roman"/>
          <w:b/>
          <w:bCs/>
          <w:sz w:val="24"/>
          <w:szCs w:val="24"/>
        </w:rPr>
      </w:pPr>
      <w:r w:rsidRPr="00DF6874">
        <w:rPr>
          <w:rFonts w:ascii="Times New Roman" w:hAnsi="Times New Roman" w:cs="Times New Roman"/>
          <w:b/>
          <w:bCs/>
          <w:sz w:val="24"/>
          <w:szCs w:val="24"/>
        </w:rPr>
        <w:lastRenderedPageBreak/>
        <w:t>Διδάσκοντες</w:t>
      </w:r>
    </w:p>
    <w:p w14:paraId="5AA1BFCD" w14:textId="77777777" w:rsidR="00C0776E" w:rsidRPr="0009154A" w:rsidRDefault="00C0776E" w:rsidP="00DF6874">
      <w:pPr>
        <w:pStyle w:val="ListParagraph"/>
        <w:numPr>
          <w:ilvl w:val="0"/>
          <w:numId w:val="4"/>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Αναζήτηση πληροφοριών για όλους τους εκπαιδευόμενους σχετικά με τις ανάγκες και τις λειτουργικές τους ικανότητες με στόχο την παροχή έγκαιρης υποστήριξης και των απαραίτητων προσαρμογών στη μαθησιακή διαδικασία και περιβάλλον</w:t>
      </w:r>
    </w:p>
    <w:p w14:paraId="0A480FC4" w14:textId="77777777" w:rsidR="00C0776E" w:rsidRPr="0009154A" w:rsidRDefault="00C0776E" w:rsidP="00DF6874">
      <w:pPr>
        <w:pStyle w:val="ListParagraph"/>
        <w:numPr>
          <w:ilvl w:val="0"/>
          <w:numId w:val="4"/>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Τακτική και αποτελεσματική επικοινωνία με τους εκπαιδευόμενους για την αξιολόγηση της προόδου τους, εξατομικευμένης ανατροφοδότησης και ελέγχου της επίτευξης των μαθησιακών στόχων</w:t>
      </w:r>
    </w:p>
    <w:p w14:paraId="09918216" w14:textId="77777777" w:rsidR="00C0776E" w:rsidRPr="0009154A" w:rsidRDefault="00C0776E" w:rsidP="00DF6874">
      <w:pPr>
        <w:pStyle w:val="ListParagraph"/>
        <w:numPr>
          <w:ilvl w:val="0"/>
          <w:numId w:val="4"/>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Συνεργασία και ανταλλαγή καλών πρακτικών μεταξύ ομότιμων στην επαγγελματική κοινότητα</w:t>
      </w:r>
    </w:p>
    <w:p w14:paraId="2E383C18" w14:textId="77777777" w:rsidR="00C0776E" w:rsidRPr="0009154A" w:rsidRDefault="00C0776E" w:rsidP="00DF6874">
      <w:pPr>
        <w:pStyle w:val="ListParagraph"/>
        <w:numPr>
          <w:ilvl w:val="0"/>
          <w:numId w:val="4"/>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Συνεχής επιμόρφωση και ενημέρωση για τα ερευνητικά ευρήματα, τα εμπειρικά στοιχεία στον τομέα της προσβασιμότητας και τις εξελίξεις στο πεδίο της εξΑΕ</w:t>
      </w:r>
    </w:p>
    <w:p w14:paraId="1B83120B" w14:textId="77777777" w:rsidR="00C0776E" w:rsidRPr="0009154A" w:rsidRDefault="00C0776E" w:rsidP="00C0776E">
      <w:pPr>
        <w:jc w:val="both"/>
        <w:rPr>
          <w:rFonts w:ascii="Times New Roman" w:hAnsi="Times New Roman" w:cs="Times New Roman"/>
          <w:sz w:val="24"/>
          <w:szCs w:val="24"/>
        </w:rPr>
      </w:pPr>
    </w:p>
    <w:p w14:paraId="0E57F3A9" w14:textId="77777777" w:rsidR="00C0776E" w:rsidRPr="0009154A" w:rsidRDefault="00C0776E" w:rsidP="00C0776E">
      <w:pPr>
        <w:jc w:val="both"/>
        <w:rPr>
          <w:rFonts w:ascii="Times New Roman" w:hAnsi="Times New Roman" w:cs="Times New Roman"/>
          <w:b/>
          <w:bCs/>
          <w:i/>
          <w:iCs/>
          <w:sz w:val="24"/>
          <w:szCs w:val="24"/>
        </w:rPr>
      </w:pPr>
      <w:r w:rsidRPr="0009154A">
        <w:rPr>
          <w:rFonts w:ascii="Times New Roman" w:hAnsi="Times New Roman" w:cs="Times New Roman"/>
          <w:b/>
          <w:bCs/>
          <w:i/>
          <w:iCs/>
          <w:sz w:val="24"/>
          <w:szCs w:val="24"/>
        </w:rPr>
        <w:t>Χρήσιμα εργαλεία που ευνοούν την προσβασιμότητα των ατόμων με ειδικές ανάγκες στην εξΑΕ</w:t>
      </w:r>
    </w:p>
    <w:p w14:paraId="5F2B4EB1" w14:textId="2EF3E09D" w:rsidR="00C0776E" w:rsidRPr="0009154A" w:rsidRDefault="00DF6874" w:rsidP="00C0776E">
      <w:pPr>
        <w:jc w:val="both"/>
        <w:rPr>
          <w:rFonts w:ascii="Times New Roman" w:hAnsi="Times New Roman" w:cs="Times New Roman"/>
          <w:sz w:val="24"/>
          <w:szCs w:val="24"/>
        </w:rPr>
      </w:pPr>
      <w:r>
        <w:rPr>
          <w:rFonts w:ascii="Times New Roman" w:hAnsi="Times New Roman" w:cs="Times New Roman"/>
          <w:sz w:val="24"/>
          <w:szCs w:val="24"/>
        </w:rPr>
        <w:t>Ενδεικτικά κάποια</w:t>
      </w:r>
      <w:r w:rsidR="00C0776E" w:rsidRPr="0009154A">
        <w:rPr>
          <w:rFonts w:ascii="Times New Roman" w:hAnsi="Times New Roman" w:cs="Times New Roman"/>
          <w:sz w:val="24"/>
          <w:szCs w:val="24"/>
        </w:rPr>
        <w:t xml:space="preserve"> από τα βοηθητικά εργαλεία είναι τα εξής:</w:t>
      </w:r>
    </w:p>
    <w:p w14:paraId="1B76D443" w14:textId="1F193FCF"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 xml:space="preserve">Επιλογή μετατροπής κειμένου σε ομιλία και </w:t>
      </w:r>
      <w:r w:rsidR="00306DC1" w:rsidRPr="0009154A">
        <w:rPr>
          <w:rFonts w:ascii="Times New Roman" w:hAnsi="Times New Roman" w:cs="Times New Roman"/>
          <w:sz w:val="24"/>
          <w:szCs w:val="24"/>
        </w:rPr>
        <w:t>ομιλίας σε κείμενο</w:t>
      </w:r>
    </w:p>
    <w:p w14:paraId="38B9E0C3" w14:textId="77777777"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Εισαγωγή υπότιτλων σε βίντεο ή επεξηγηματικό κείμενο για άτομα με προβλήματα ακοής</w:t>
      </w:r>
    </w:p>
    <w:p w14:paraId="4DF06B2F" w14:textId="6B1D44BA" w:rsidR="00C0776E" w:rsidRPr="0009154A" w:rsidRDefault="002E33BD"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Περιεχόμενο σε ηχητική μορφή</w:t>
      </w:r>
      <w:r w:rsidR="00C0776E" w:rsidRPr="0009154A">
        <w:rPr>
          <w:rFonts w:ascii="Times New Roman" w:hAnsi="Times New Roman" w:cs="Times New Roman"/>
          <w:sz w:val="24"/>
          <w:szCs w:val="24"/>
        </w:rPr>
        <w:t xml:space="preserve"> για άτομα με προβλήματα όρασης</w:t>
      </w:r>
    </w:p>
    <w:p w14:paraId="1B4CDBD1" w14:textId="77777777"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Επιλογή γραμματοσειράς για άτομα με δυσλεξία</w:t>
      </w:r>
    </w:p>
    <w:p w14:paraId="6E99B06C" w14:textId="1B784C95"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Προσαρμόσιμο κείμενο (</w:t>
      </w:r>
      <w:r w:rsidR="001B110F" w:rsidRPr="0009154A">
        <w:rPr>
          <w:rFonts w:ascii="Times New Roman" w:hAnsi="Times New Roman" w:cs="Times New Roman"/>
          <w:sz w:val="24"/>
          <w:szCs w:val="24"/>
        </w:rPr>
        <w:t xml:space="preserve">δυνατότητα </w:t>
      </w:r>
      <w:r w:rsidRPr="0009154A">
        <w:rPr>
          <w:rFonts w:ascii="Times New Roman" w:hAnsi="Times New Roman" w:cs="Times New Roman"/>
          <w:sz w:val="24"/>
          <w:szCs w:val="24"/>
        </w:rPr>
        <w:t>αλλαγή</w:t>
      </w:r>
      <w:r w:rsidR="001B110F" w:rsidRPr="0009154A">
        <w:rPr>
          <w:rFonts w:ascii="Times New Roman" w:hAnsi="Times New Roman" w:cs="Times New Roman"/>
          <w:sz w:val="24"/>
          <w:szCs w:val="24"/>
        </w:rPr>
        <w:t>ς</w:t>
      </w:r>
      <w:r w:rsidRPr="0009154A">
        <w:rPr>
          <w:rFonts w:ascii="Times New Roman" w:hAnsi="Times New Roman" w:cs="Times New Roman"/>
          <w:sz w:val="24"/>
          <w:szCs w:val="24"/>
        </w:rPr>
        <w:t xml:space="preserve"> μεγέθους, χρώματος, γραμματοσειράς) για άτομα με προβλήματα όρασης ή δυσλεξίας</w:t>
      </w:r>
    </w:p>
    <w:p w14:paraId="191214BA" w14:textId="77777777"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Επιλογή χρωμάτων με καλές αντιθέσεις κατά το σχεδιασμό της εκπαιδευτικής πλατφόρμας και του περιεχομένου</w:t>
      </w:r>
    </w:p>
    <w:p w14:paraId="65B1CFDA" w14:textId="77777777"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Επιλογή φωνητικής λειτουργίας για πλοήγηση στα περιεχόμενα της πλατφόρμας</w:t>
      </w:r>
    </w:p>
    <w:p w14:paraId="717FC572" w14:textId="77777777" w:rsidR="00C0776E" w:rsidRPr="0009154A" w:rsidRDefault="00C0776E" w:rsidP="00DF6874">
      <w:pPr>
        <w:pStyle w:val="ListParagraph"/>
        <w:numPr>
          <w:ilvl w:val="0"/>
          <w:numId w:val="5"/>
        </w:numPr>
        <w:ind w:left="284" w:hanging="284"/>
        <w:jc w:val="both"/>
        <w:rPr>
          <w:rFonts w:ascii="Times New Roman" w:hAnsi="Times New Roman" w:cs="Times New Roman"/>
          <w:sz w:val="24"/>
          <w:szCs w:val="24"/>
        </w:rPr>
      </w:pPr>
      <w:r w:rsidRPr="0009154A">
        <w:rPr>
          <w:rFonts w:ascii="Times New Roman" w:hAnsi="Times New Roman" w:cs="Times New Roman"/>
          <w:sz w:val="24"/>
          <w:szCs w:val="24"/>
        </w:rPr>
        <w:t>Κουμπιά ‘παρότρυνση για δράση’ (</w:t>
      </w:r>
      <w:r w:rsidRPr="0009154A">
        <w:rPr>
          <w:rFonts w:ascii="Times New Roman" w:hAnsi="Times New Roman" w:cs="Times New Roman"/>
          <w:sz w:val="24"/>
          <w:szCs w:val="24"/>
          <w:lang w:val="en-US"/>
        </w:rPr>
        <w:t>call</w:t>
      </w:r>
      <w:r w:rsidRPr="0009154A">
        <w:rPr>
          <w:rFonts w:ascii="Times New Roman" w:hAnsi="Times New Roman" w:cs="Times New Roman"/>
          <w:sz w:val="24"/>
          <w:szCs w:val="24"/>
        </w:rPr>
        <w:t xml:space="preserve"> </w:t>
      </w:r>
      <w:r w:rsidRPr="0009154A">
        <w:rPr>
          <w:rFonts w:ascii="Times New Roman" w:hAnsi="Times New Roman" w:cs="Times New Roman"/>
          <w:sz w:val="24"/>
          <w:szCs w:val="24"/>
          <w:lang w:val="en-US"/>
        </w:rPr>
        <w:t>to</w:t>
      </w:r>
      <w:r w:rsidRPr="0009154A">
        <w:rPr>
          <w:rFonts w:ascii="Times New Roman" w:hAnsi="Times New Roman" w:cs="Times New Roman"/>
          <w:sz w:val="24"/>
          <w:szCs w:val="24"/>
        </w:rPr>
        <w:t xml:space="preserve"> </w:t>
      </w:r>
      <w:r w:rsidRPr="0009154A">
        <w:rPr>
          <w:rFonts w:ascii="Times New Roman" w:hAnsi="Times New Roman" w:cs="Times New Roman"/>
          <w:sz w:val="24"/>
          <w:szCs w:val="24"/>
          <w:lang w:val="en-US"/>
        </w:rPr>
        <w:t>action</w:t>
      </w:r>
      <w:r w:rsidRPr="0009154A">
        <w:rPr>
          <w:rFonts w:ascii="Times New Roman" w:hAnsi="Times New Roman" w:cs="Times New Roman"/>
          <w:sz w:val="24"/>
          <w:szCs w:val="24"/>
        </w:rPr>
        <w:t>)</w:t>
      </w:r>
    </w:p>
    <w:p w14:paraId="67C2ADC4" w14:textId="428AC266" w:rsidR="008A1F27" w:rsidRDefault="008A1F27" w:rsidP="008A1F27"/>
    <w:p w14:paraId="605095D9" w14:textId="5802A863" w:rsidR="009D70A2" w:rsidRPr="009D70A2" w:rsidRDefault="009D70A2" w:rsidP="008A1F27">
      <w:pPr>
        <w:rPr>
          <w:rFonts w:ascii="Times New Roman" w:hAnsi="Times New Roman" w:cs="Times New Roman"/>
          <w:b/>
          <w:bCs/>
          <w:sz w:val="24"/>
          <w:szCs w:val="24"/>
        </w:rPr>
      </w:pPr>
      <w:r w:rsidRPr="009D70A2">
        <w:rPr>
          <w:rFonts w:ascii="Times New Roman" w:hAnsi="Times New Roman" w:cs="Times New Roman"/>
          <w:b/>
          <w:bCs/>
          <w:sz w:val="24"/>
          <w:szCs w:val="24"/>
        </w:rPr>
        <w:t>Γιατί όλοι είμαστε διαφορετικοί αλλά όλοι είμαστε ίσοι!</w:t>
      </w:r>
    </w:p>
    <w:sectPr w:rsidR="009D70A2" w:rsidRPr="009D70A2" w:rsidSect="0035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CA4"/>
    <w:multiLevelType w:val="hybridMultilevel"/>
    <w:tmpl w:val="39526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5C12E9"/>
    <w:multiLevelType w:val="hybridMultilevel"/>
    <w:tmpl w:val="365E0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424FC4"/>
    <w:multiLevelType w:val="hybridMultilevel"/>
    <w:tmpl w:val="B7AE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2E784D"/>
    <w:multiLevelType w:val="hybridMultilevel"/>
    <w:tmpl w:val="CADE4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D4F2CC9"/>
    <w:multiLevelType w:val="hybridMultilevel"/>
    <w:tmpl w:val="B1A2422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4B75C61"/>
    <w:multiLevelType w:val="hybridMultilevel"/>
    <w:tmpl w:val="5A8AE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6E"/>
    <w:rsid w:val="0009154A"/>
    <w:rsid w:val="00160FE7"/>
    <w:rsid w:val="001B110F"/>
    <w:rsid w:val="002E33BD"/>
    <w:rsid w:val="00306DC1"/>
    <w:rsid w:val="003565B1"/>
    <w:rsid w:val="003720BD"/>
    <w:rsid w:val="0040378B"/>
    <w:rsid w:val="0053090B"/>
    <w:rsid w:val="00566485"/>
    <w:rsid w:val="005F7FBC"/>
    <w:rsid w:val="00686B3B"/>
    <w:rsid w:val="006D7ADB"/>
    <w:rsid w:val="008A1F27"/>
    <w:rsid w:val="008B712F"/>
    <w:rsid w:val="00992F02"/>
    <w:rsid w:val="009D70A2"/>
    <w:rsid w:val="00AD65E9"/>
    <w:rsid w:val="00C0776E"/>
    <w:rsid w:val="00CD2753"/>
    <w:rsid w:val="00DF6874"/>
    <w:rsid w:val="00EC2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1380"/>
  <w15:chartTrackingRefBased/>
  <w15:docId w15:val="{1E7D7638-10FA-46E4-8D87-1710EB6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76E"/>
    <w:rPr>
      <w:color w:val="0563C1" w:themeColor="hyperlink"/>
      <w:u w:val="single"/>
    </w:rPr>
  </w:style>
  <w:style w:type="paragraph" w:styleId="ListParagraph">
    <w:name w:val="List Paragraph"/>
    <w:basedOn w:val="Normal"/>
    <w:uiPriority w:val="34"/>
    <w:qFormat/>
    <w:rsid w:val="00C0776E"/>
    <w:pPr>
      <w:ind w:left="720"/>
      <w:contextualSpacing/>
    </w:pPr>
  </w:style>
  <w:style w:type="character" w:styleId="UnresolvedMention">
    <w:name w:val="Unresolved Mention"/>
    <w:basedOn w:val="DefaultParagraphFont"/>
    <w:uiPriority w:val="99"/>
    <w:semiHidden/>
    <w:unhideWhenUsed/>
    <w:rsid w:val="008A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997</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dc:creator>
  <cp:keywords/>
  <dc:description/>
  <cp:lastModifiedBy>tasoula</cp:lastModifiedBy>
  <cp:revision>10</cp:revision>
  <dcterms:created xsi:type="dcterms:W3CDTF">2024-06-01T14:12:00Z</dcterms:created>
  <dcterms:modified xsi:type="dcterms:W3CDTF">2024-06-01T14:54:00Z</dcterms:modified>
</cp:coreProperties>
</file>